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148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150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pacing w:val="12"/>
          <w:sz w:val="28"/>
          <w:szCs w:val="28"/>
        </w:rPr>
        <w:t>5</w:t>
      </w:r>
    </w:p>
    <w:p>
      <w:pPr>
        <w:widowControl w:val="0"/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>86MS0032-01-202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000</w:t>
      </w:r>
      <w:r>
        <w:rPr>
          <w:rFonts w:ascii="Times New Roman" w:eastAsia="Times New Roman" w:hAnsi="Times New Roman" w:cs="Times New Roman"/>
          <w:sz w:val="28"/>
          <w:szCs w:val="28"/>
        </w:rPr>
        <w:t>607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</w:p>
    <w:p>
      <w:pPr>
        <w:widowControl w:val="0"/>
        <w:spacing w:before="0" w:after="0" w:line="317" w:lineRule="atLeast"/>
        <w:ind w:left="797" w:right="499" w:firstLine="1642"/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делу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>
      <w:pPr>
        <w:widowControl w:val="0"/>
        <w:spacing w:before="0" w:after="0" w:line="317" w:lineRule="atLeast"/>
        <w:ind w:right="499"/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февраля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Arial" w:eastAsia="Arial" w:hAnsi="Arial" w:cs="Arial"/>
          <w:sz w:val="28"/>
          <w:szCs w:val="28"/>
        </w:rPr>
        <w:t xml:space="preserve">          </w:t>
      </w:r>
      <w:r>
        <w:rPr>
          <w:rFonts w:ascii="Arial" w:eastAsia="Arial" w:hAnsi="Arial" w:cs="Arial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г.п</w:t>
      </w:r>
      <w:r>
        <w:rPr>
          <w:rFonts w:ascii="Times New Roman" w:eastAsia="Times New Roman" w:hAnsi="Times New Roman" w:cs="Times New Roman"/>
          <w:sz w:val="28"/>
          <w:szCs w:val="28"/>
        </w:rPr>
        <w:t>. Лянтор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5 Сургутского судебного района Ханты-Мансийс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Светлана Валерьевна Михеева, 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дрес: </w:t>
      </w:r>
      <w:r>
        <w:rPr>
          <w:rFonts w:ascii="Times New Roman" w:eastAsia="Times New Roman" w:hAnsi="Times New Roman" w:cs="Times New Roman"/>
          <w:sz w:val="28"/>
          <w:szCs w:val="28"/>
        </w:rPr>
        <w:t>ХМАО</w:t>
      </w:r>
      <w:r>
        <w:rPr>
          <w:rFonts w:ascii="Times New Roman" w:eastAsia="Times New Roman" w:hAnsi="Times New Roman" w:cs="Times New Roman"/>
          <w:sz w:val="28"/>
          <w:szCs w:val="28"/>
        </w:rPr>
        <w:t>-Югра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ascii="Times New Roman" w:eastAsia="Times New Roman" w:hAnsi="Times New Roman" w:cs="Times New Roman"/>
          <w:sz w:val="28"/>
          <w:szCs w:val="28"/>
        </w:rPr>
        <w:t>ул. С</w:t>
      </w:r>
      <w:r>
        <w:rPr>
          <w:rFonts w:ascii="Times New Roman" w:eastAsia="Times New Roman" w:hAnsi="Times New Roman" w:cs="Times New Roman"/>
          <w:sz w:val="28"/>
          <w:szCs w:val="28"/>
        </w:rPr>
        <w:t>алавата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Юлаева,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 w:line="317" w:lineRule="atLeast"/>
        <w:ind w:left="10" w:right="10" w:firstLine="682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1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UserDefinedgrp-32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ранее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</w:t>
      </w:r>
      <w:r>
        <w:rPr>
          <w:rFonts w:ascii="Times New Roman" w:eastAsia="Times New Roman" w:hAnsi="Times New Roman" w:cs="Times New Roman"/>
          <w:sz w:val="28"/>
          <w:szCs w:val="28"/>
        </w:rPr>
        <w:t>вше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административные правонарушения, предусмотренные Главой 20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ind w:firstLine="88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widowControl w:val="0"/>
        <w:spacing w:before="0" w:after="0"/>
        <w:ind w:firstLine="70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ХМАО-Югра, Тюменская область, Сургутский район, </w:t>
      </w:r>
      <w:r>
        <w:rPr>
          <w:rStyle w:val="cat-UserDefinedgrp-32rplc-2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</w:t>
      </w:r>
      <w:r>
        <w:rPr>
          <w:rFonts w:ascii="Times New Roman" w:eastAsia="Times New Roman" w:hAnsi="Times New Roman" w:cs="Times New Roman"/>
          <w:sz w:val="28"/>
          <w:szCs w:val="28"/>
        </w:rPr>
        <w:t>е 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платил штраф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назначенный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2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 совершение правонарушения,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п.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Закона Ханты-Мансийского автономного округа – Югры от 11.06.2010 г. № 102-оз «Об административных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правонарушениях»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надлежаще извещен о времени и месте рассмотрения дела (СМС-извещение получено </w:t>
      </w:r>
      <w:r>
        <w:rPr>
          <w:rFonts w:ascii="Times New Roman" w:eastAsia="Times New Roman" w:hAnsi="Times New Roman" w:cs="Times New Roman"/>
          <w:sz w:val="28"/>
          <w:szCs w:val="28"/>
        </w:rPr>
        <w:t>04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02.2025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судебное заседание не явился, </w:t>
      </w:r>
      <w:r>
        <w:rPr>
          <w:rFonts w:ascii="Times New Roman" w:eastAsia="Times New Roman" w:hAnsi="Times New Roman" w:cs="Times New Roman"/>
          <w:sz w:val="28"/>
          <w:szCs w:val="28"/>
        </w:rPr>
        <w:t>зая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влений о рассмотрении дела в его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 не предоставил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п. 6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Постановление Пленума Верховного Суда РФ от 24 марта 2005 г. N 5 "О некоторых вопросах, возникающих у судов при применении Кодекса Российской Федерации об административных правонарушениях" (с изменениями и дополнениями)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В целях соблюдения установленных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статьей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 </w:t>
        </w:r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29.6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сроков рассмотрения дел об административных правонарушениях судье необходимо принимать меры для быстрого извещения участвующих в деле лиц о времени и месте судебного рассмотрения. Поскольку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КоАП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РФ не содержит каких-либо ограничений, связанных с таким извещением, оно в зависимости от конкретных обстоятельств дела может быть произведено с использованием любых доступных средств связи, позволяющих контролировать получение информации лицом, которому оно направлено (судебной повесткой, телеграммой, телефонограммой, факсимильной связью и т.п., посредством СМС - сообщения, в случае согласия лица на уведомление таким способом и при фиксации факта отправки и доставки СМС-извещения адресату).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Лицо, в отношении которого ведется производство по делу, считается извещенным о времени и месте судебного рассмотрения и в случае, когда из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Особых условий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приема, вручения, хранения и возврата почтовых отправлений разряда "Судебное", утвержденных </w:t>
      </w:r>
      <w:hyperlink r:id="rId8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приказом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ФГУП "Почта России" от 31 августа 2005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года N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343.</w:t>
      </w:r>
    </w:p>
    <w:p>
      <w:pPr>
        <w:widowControl w:val="0"/>
        <w:spacing w:before="0" w:after="0"/>
        <w:ind w:firstLine="67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Суд считает возможным рассмотреть дело в отсутствие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имеющимся в деле материалам.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 административных правонарушениях подтверждается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следующими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доказательствами: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протоколом № </w:t>
      </w:r>
      <w:r>
        <w:rPr>
          <w:rStyle w:val="cat-UserDefinedgrp-33rplc-3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01.2025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об административном правонарушении в отношении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назначении административного наказания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3rplc-3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.2024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 w:line="317" w:lineRule="atLeast"/>
        <w:ind w:left="19" w:firstLine="32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Доказательства были судом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оценены в совокупности с другими материалами дела об административном правонарушении в соответствии с требованиями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>
        <w:rPr>
          <w:rFonts w:ascii="Times New Roman" w:eastAsia="Times New Roman" w:hAnsi="Times New Roman" w:cs="Times New Roman"/>
          <w:sz w:val="28"/>
          <w:szCs w:val="28"/>
        </w:rPr>
        <w:t>т.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26.11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а также с позиции соблюдения требований закона при их получении ч. 3 ст.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26.2 Кодекса Российской Федерации об административных правонарушения,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Исследовав, материалы административного дела,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 которого ведется производство по делу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судья приходит к выводу,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совершении административного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1 ст. 20.25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неуплата административного штрафа в срок - доказан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Кочелаева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 квалифицирует по ч.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20.25 КоАП РФ,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 об 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>ях.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- 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rFonts w:ascii="Times New Roman" w:eastAsia="Times New Roman" w:hAnsi="Times New Roman" w:cs="Times New Roman"/>
          <w:sz w:val="28"/>
          <w:szCs w:val="28"/>
        </w:rPr>
        <w:t>ест на срок до пятнадцати суток, либо обязательные работы на срок до пятидесяти часов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Обстоятельств, смягчающих административную ответственность, в соответствии со ст. 4.2 Кодекса Российской Федерации об административных правонарушениях, судом не установлено.</w:t>
      </w:r>
    </w:p>
    <w:p>
      <w:pPr>
        <w:widowControl w:val="0"/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, отягчающих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административную ответственность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в соответствии со </w:t>
      </w:r>
      <w:r>
        <w:rPr>
          <w:rFonts w:ascii="Times New Roman" w:eastAsia="Times New Roman" w:hAnsi="Times New Roman" w:cs="Times New Roman"/>
          <w:sz w:val="28"/>
          <w:szCs w:val="28"/>
        </w:rPr>
        <w:t>ст. 4.3 Кодекса Российской Федерации об административных правонарушениях,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судом не установлено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лица, привлекаемого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отсутствие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отягчающ</w:t>
      </w:r>
      <w:r>
        <w:rPr>
          <w:rFonts w:ascii="Times New Roman" w:eastAsia="Times New Roman" w:hAnsi="Times New Roman" w:cs="Times New Roman"/>
          <w:sz w:val="28"/>
          <w:szCs w:val="28"/>
        </w:rPr>
        <w:t>их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приходит к выводу о необходимости назначения наказания в виде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штрафа</w:t>
      </w:r>
      <w:r>
        <w:rPr>
          <w:rFonts w:ascii="Times New Roman" w:eastAsia="Times New Roman" w:hAnsi="Times New Roman" w:cs="Times New Roman"/>
          <w:sz w:val="28"/>
          <w:szCs w:val="28"/>
        </w:rPr>
        <w:t>, которое обеспечит реализацию задач административной ответственности.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 29.7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- 29.11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>п о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Кочелаева Евгения Станиславовича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ризнать виновным в совершении административного правонарушения, предусмотренного ч. 1 ст. 20.25 Кодекса Российской Федерации об а</w:t>
      </w:r>
      <w:r>
        <w:rPr>
          <w:rFonts w:ascii="Times New Roman" w:eastAsia="Times New Roman" w:hAnsi="Times New Roman" w:cs="Times New Roman"/>
          <w:sz w:val="28"/>
          <w:szCs w:val="28"/>
        </w:rPr>
        <w:t>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назначить административное наказание в виде административного штрафа в сумме </w:t>
      </w:r>
      <w:r>
        <w:rPr>
          <w:rFonts w:ascii="Times New Roman" w:eastAsia="Times New Roman" w:hAnsi="Times New Roman" w:cs="Times New Roman"/>
          <w:sz w:val="28"/>
          <w:szCs w:val="28"/>
        </w:rPr>
        <w:t>2 000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две </w:t>
      </w:r>
      <w:r>
        <w:rPr>
          <w:rFonts w:ascii="Times New Roman" w:eastAsia="Times New Roman" w:hAnsi="Times New Roman" w:cs="Times New Roman"/>
          <w:sz w:val="28"/>
          <w:szCs w:val="28"/>
        </w:rPr>
        <w:t>тысячи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/ рублей. 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Кочелаеву Е.С.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что на основании ч. 1,3 ст.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Сумма административного штрафа вносится или перечисляется лицом, привлеченным к административной ответственности, в банк или в иную кредитную организацию либо платежному агенту, осуществляющему деятельность по приему платежей физических лиц, или банковскому платежному агенту, осуществляющему деятельность в соответствии с законодательством о банках и банковской деятельности.</w:t>
      </w: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Штраф необходимо оплатить: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УФК по ХМАО-Югре (Департамент административного обеспечения ХМАО-Югры, л/с 04872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D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08080), ИНН 8601073664/КПП 860101001, ОКТМО 71826000, </w:t>
      </w:r>
      <w:r>
        <w:rPr>
          <w:rFonts w:ascii="Times New Roman" w:eastAsia="Times New Roman" w:hAnsi="Times New Roman" w:cs="Times New Roman"/>
          <w:sz w:val="28"/>
          <w:szCs w:val="28"/>
        </w:rPr>
        <w:t>ОГРН 1238600002190,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№ счета получателя: 03100643000000018700, кор. сч. 40102810245370000007, РКЦ Ханты-Мансийск//УФК по ХМАО-Югре, БИК 007162163, КБК 72011601203019000140, УИН 0412365400325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25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14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, наименование платежа 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5-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48</w:t>
      </w:r>
      <w:r>
        <w:rPr>
          <w:rFonts w:ascii="Times New Roman" w:eastAsia="Times New Roman" w:hAnsi="Times New Roman" w:cs="Times New Roman"/>
          <w:spacing w:val="1"/>
          <w:sz w:val="28"/>
          <w:szCs w:val="28"/>
        </w:rPr>
        <w:t>/1505/2025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 </w:t>
      </w:r>
      <w:r>
        <w:rPr>
          <w:rFonts w:ascii="Times New Roman" w:eastAsia="Times New Roman" w:hAnsi="Times New Roman" w:cs="Times New Roman"/>
          <w:sz w:val="28"/>
          <w:szCs w:val="28"/>
        </w:rPr>
        <w:t>лицу, привлеченному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>
      <w:pPr>
        <w:widowControl w:val="0"/>
        <w:spacing w:before="0" w:after="0" w:line="322" w:lineRule="atLeast"/>
        <w:ind w:firstLine="715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подлежит исполнению в случае, если это постановление не было приведено в </w:t>
      </w:r>
      <w:r>
        <w:rPr>
          <w:rFonts w:ascii="Times New Roman" w:eastAsia="Times New Roman" w:hAnsi="Times New Roman" w:cs="Times New Roman"/>
          <w:sz w:val="28"/>
          <w:szCs w:val="28"/>
        </w:rPr>
        <w:t>исполнение в течение двух лет со дня его вступления в законную силу.</w:t>
      </w:r>
    </w:p>
    <w:p>
      <w:pPr>
        <w:widowControl w:val="0"/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Сургутский районный суд в течение 10 дней через судью, вынесшего постановление.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С.В. Михеева</w:t>
      </w:r>
    </w:p>
    <w:sectPr>
      <w:headerReference w:type="default" r:id="rId9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92808713"/>
      <w:placeholder>
        <w:docPart w:val="DefaultPlaceholder_22675703"/>
      </w:placeholder>
      <w:showingPlcHdr/>
      <w:richText/>
    </w:sdtPr>
    <w:sdtContent>
      <w:p>
        <w:pPr>
          <w:widowControl w:val="0"/>
          <w:spacing w:before="0" w:after="0"/>
          <w:jc w:val="right"/>
          <w:rPr>
            <w:sz w:val="20"/>
            <w:szCs w:val="20"/>
          </w:rPr>
        </w:pPr>
        <w:r>
          <w:rPr>
            <w:sz w:val="20"/>
            <w:szCs w:val="20"/>
          </w:rPr>
          <w:fldChar w:fldCharType="begin"/>
        </w:r>
        <w:r>
          <w:rPr>
            <w:sz w:val="20"/>
            <w:szCs w:val="20"/>
          </w:rPr>
          <w:instrText xml:space="preserve"> PAGE   \* MERGEFORMAT </w:instrText>
        </w:r>
        <w:r>
          <w:rPr>
            <w:sz w:val="20"/>
            <w:szCs w:val="20"/>
          </w:rPr>
          <w:fldChar w:fldCharType="separate"/>
        </w:r>
        <w:r>
          <w:rPr>
            <w:rFonts w:ascii="Times New Roman" w:eastAsia="Times New Roman" w:hAnsi="Times New Roman" w:cs="Times New Roman"/>
            <w:sz w:val="20"/>
            <w:szCs w:val="20"/>
          </w:rPr>
          <w:t>1</w:t>
        </w:r>
        <w:r>
          <w:rPr>
            <w:rFonts w:ascii="Times New Roman" w:eastAsia="Times New Roman" w:hAnsi="Times New Roman" w:cs="Times New Roman"/>
            <w:sz w:val="20"/>
            <w:szCs w:val="20"/>
          </w:rPr>
          <w:fldChar w:fldCharType="end"/>
        </w:r>
      </w:p>
    </w:sdtContent>
  </w:sdt>
  <w:p>
    <w:pPr>
      <w:widowControl w:val="0"/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1rplc-10">
    <w:name w:val="cat-UserDefined grp-31 rplc-10"/>
    <w:basedOn w:val="DefaultParagraphFont"/>
  </w:style>
  <w:style w:type="character" w:customStyle="1" w:styleId="cat-UserDefinedgrp-32rplc-12">
    <w:name w:val="cat-UserDefined grp-32 rplc-12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3rplc-23">
    <w:name w:val="cat-UserDefined grp-33 rplc-23"/>
    <w:basedOn w:val="DefaultParagraphFont"/>
  </w:style>
  <w:style w:type="character" w:customStyle="1" w:styleId="cat-UserDefinedgrp-33rplc-34">
    <w:name w:val="cat-UserDefined grp-33 rplc-34"/>
    <w:basedOn w:val="DefaultParagraphFont"/>
  </w:style>
  <w:style w:type="character" w:customStyle="1" w:styleId="cat-UserDefinedgrp-33rplc-37">
    <w:name w:val="cat-UserDefined grp-33 rplc-3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glossaryDocument" Target="glossary/document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39487.0" TargetMode="External" /><Relationship Id="rId5" Type="http://schemas.openxmlformats.org/officeDocument/2006/relationships/hyperlink" Target="garantF1://12025267.296" TargetMode="External" /><Relationship Id="rId6" Type="http://schemas.openxmlformats.org/officeDocument/2006/relationships/hyperlink" Target="garantF1://12025267.0" TargetMode="External" /><Relationship Id="rId7" Type="http://schemas.openxmlformats.org/officeDocument/2006/relationships/hyperlink" Target="garantF1://70203344.1000" TargetMode="External" /><Relationship Id="rId8" Type="http://schemas.openxmlformats.org/officeDocument/2006/relationships/hyperlink" Target="garantF1://70203344.0" TargetMode="External" /><Relationship Id="rId9" Type="http://schemas.openxmlformats.org/officeDocument/2006/relationships/header" Target="header1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342B5-FF91-41C2-97B8-FA3B7F43382F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